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ХЕРСОНСЬКИЙ ДЕРЖАВНИЙ УНІВЕРСИТЕТ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ФАКУЛЬТЕТ УКРАЇНСЬКОЇ Й ІНОЗЕМНОЇ ФІЛОЛОГІЇ ТА ЖУРНАЛІСТИКИ</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КАФЕДРА АНГЛІЙСЬКОЇ ФІЛОЛОГІЇ ТА ПРИКЛАДНОЇ ЛІНГВІСТИКИ</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ЗАТВЕРДЖЕНО</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засіданні кафедри англійської філології</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прикладної лінгвістики</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 … від ……….. 2020 р.</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завідувачки кафедри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 (доц. Главацька Ю.Л.)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СИЛАБУС ОСВІТНЬОЇ КОМПОНЕНТИ</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ПРАКТИЧНА ГРАМАТИКА АНГЛІЙСЬКОЇ МОВИ</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 035 Філологія</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Спеціальність 035.041 Філологія (германські мови та літератури (переклад включно), перша – англійська)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Галузь знань 03 Гуманітарні науки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навчання: денна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КУРС, 1 семестр</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Херсон 2020</w:t>
      </w:r>
    </w:p>
    <w:tbl>
      <w:tblPr>
        <w:tblStyle w:val="Table1"/>
        <w:tblW w:w="14316.999999999998"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10773"/>
        <w:tblGridChange w:id="0">
          <w:tblGrid>
            <w:gridCol w:w="3544"/>
            <w:gridCol w:w="10773"/>
          </w:tblGrid>
        </w:tblGridChange>
      </w:tblGrid>
      <w:tr>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освітньої компоненти</w:t>
            </w:r>
            <w:r w:rsidDel="00000000" w:rsidR="00000000" w:rsidRPr="00000000">
              <w:rPr>
                <w:rtl w:val="0"/>
              </w:rPr>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Практична граматика англійської мови (ПГАМ)</w:t>
            </w:r>
          </w:p>
        </w:tc>
      </w:tr>
      <w:t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курсу</w:t>
            </w:r>
            <w:r w:rsidDel="00000000" w:rsidR="00000000" w:rsidRPr="00000000">
              <w:rPr>
                <w:rtl w:val="0"/>
              </w:rPr>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Обов’язкова компонента </w:t>
            </w:r>
          </w:p>
        </w:tc>
      </w:tr>
      <w:tr>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Ступінь вищої освіти</w:t>
            </w: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Перший (бакалаврський) рівень освіти</w:t>
            </w:r>
            <w:r w:rsidDel="00000000" w:rsidR="00000000" w:rsidRPr="00000000">
              <w:rPr>
                <w:rtl w:val="0"/>
              </w:rPr>
            </w:r>
          </w:p>
        </w:tc>
      </w:tr>
      <w:tr>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кредитів/годин</w:t>
            </w:r>
            <w:r w:rsidDel="00000000" w:rsidR="00000000" w:rsidRPr="00000000">
              <w:rPr>
                <w:rtl w:val="0"/>
              </w:rPr>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кредити / 60 годин</w:t>
            </w:r>
          </w:p>
        </w:tc>
      </w:tr>
      <w:tr>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Семестр</w:t>
            </w:r>
            <w:r w:rsidDel="00000000" w:rsidR="00000000" w:rsidRPr="00000000">
              <w:rPr>
                <w:rtl w:val="0"/>
              </w:rPr>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семестр</w:t>
            </w:r>
          </w:p>
        </w:tc>
      </w:tr>
      <w:t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Викладач </w:t>
            </w: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Французова Катерина Сергіївна (Kateryna Frantsuzova), кандидатка філологічних наук, доцентка кафедри англійської філології та прикладної лінгвістики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hyperlink r:id="rId7">
              <w:r w:rsidDel="00000000" w:rsidR="00000000" w:rsidRPr="00000000">
                <w:rPr>
                  <w:rFonts w:ascii="Times New Roman" w:cs="Times New Roman" w:eastAsia="Times New Roman" w:hAnsi="Times New Roman"/>
                  <w:b w:val="0"/>
                  <w:i w:val="0"/>
                  <w:smallCaps w:val="0"/>
                  <w:strike w:val="0"/>
                  <w:color w:val="0000ff"/>
                  <w:sz w:val="22"/>
                  <w:szCs w:val="22"/>
                  <w:highlight w:val="white"/>
                  <w:u w:val="single"/>
                  <w:vertAlign w:val="baseline"/>
                  <w:rtl w:val="0"/>
                </w:rPr>
                <w:t xml:space="preserve">https://orcid.org/0000-0002-0959-2669</w:t>
              </w:r>
            </w:hyperlink>
            <w:r w:rsidDel="00000000" w:rsidR="00000000" w:rsidRPr="00000000">
              <w:rPr>
                <w:rtl w:val="0"/>
              </w:rPr>
            </w:r>
          </w:p>
        </w:tc>
      </w:tr>
      <w:tr>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Посилання на сайт</w:t>
            </w: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http://www.kspu.edu/About/Faculty/IUkrForeignPhilology/ChairTranslation.aspx</w:t>
              </w:r>
            </w:hyperlink>
            <w:r w:rsidDel="00000000" w:rsidR="00000000" w:rsidRPr="00000000">
              <w:rPr>
                <w:rtl w:val="0"/>
              </w:rPr>
            </w:r>
          </w:p>
        </w:tc>
      </w:tr>
      <w:tr>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Контактний тел.</w:t>
            </w: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(0552)326758</w:t>
            </w:r>
          </w:p>
        </w:tc>
      </w:tr>
      <w:tr>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викладача:</w:t>
            </w: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posylina@gmail.com</w:t>
            </w:r>
          </w:p>
        </w:tc>
      </w:tr>
      <w:tr>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Графік консультацій</w:t>
            </w:r>
            <w:r w:rsidDel="00000000" w:rsidR="00000000" w:rsidRPr="00000000">
              <w:rPr>
                <w:rtl w:val="0"/>
              </w:rPr>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 223, п’ятниця, за призначеним часом</w:t>
            </w:r>
          </w:p>
        </w:tc>
      </w:tr>
      <w:t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контролю</w:t>
            </w: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Анотація до курсу: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навчальна дисципліна розрахована на години практичних занять. Другий рік навчання практичної граматики передбачає вдосконалення й вивчення граматичного матеріалу, який було розпочато на першому ступені вивчення практичної граматики. Практичний курс англійської мови продовжується вивченням модальних дієслів та неособових форм дієслова (інфінітив, дієприкметник та герундій). Особлива увага приділяється вивченню модальних дієслів, які не мають усіх основних форм, властивих іншим дієсловам англійської мови; особливостям їх вживання в англійському реченні; різноманітним моделям їхнього вираження. Неособові форми дієслова (інфінітив, дієприкметник та герундій) не мають граматичних ознак особи, числа і способу, не виражають часу дії (теперішнього, минулого чи майбутнього), а лише вказують на співвіднесеність у часі, тобто чи є виражена ними дія одночасною з дією присудка, чи передує їй. Циклічне повторення матеріалу при вивченні модальних дієслів та неособових форм дієслова сприяє подальшому розвитку уяви здобувачів про англійську мову як систему. Значна увага приділяється розвитку здібностей здобувачів щодо використання граматичних структур для досягнення різних комунікативних цілей.</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Методи навчання: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процесі вивчення дисципліни використовуються такі методи навчання: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2424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424"/>
          <w:sz w:val="22"/>
          <w:szCs w:val="22"/>
          <w:u w:val="none"/>
          <w:shd w:fill="auto" w:val="clear"/>
          <w:vertAlign w:val="baseline"/>
          <w:rtl w:val="0"/>
        </w:rPr>
        <w:t xml:space="preserve">- методи організації і здійснення навчально-пізнавальної діяльності (пояснення, інструктаж, розповідь, бесіда, робота з підручником; ілюстрування, демонстрація, самостійне спостереження, вправи, практичні роботи);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242424"/>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42424"/>
          <w:sz w:val="22"/>
          <w:szCs w:val="22"/>
          <w:u w:val="none"/>
          <w:shd w:fill="auto" w:val="clear"/>
          <w:vertAlign w:val="baseline"/>
          <w:rtl w:val="0"/>
        </w:rPr>
        <w:t xml:space="preserve">методи стимулювання навчальної діяльності (навчальна дискусія, забезпечення успіху в навчанні, створення ситуації інтересу у процесі викладення, створення ситуації новизни; стимулювання обов'язку і відповідальності в навчанні);</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42424"/>
          <w:sz w:val="22"/>
          <w:szCs w:val="22"/>
          <w:u w:val="none"/>
          <w:shd w:fill="auto" w:val="clear"/>
          <w:vertAlign w:val="baseline"/>
          <w:rtl w:val="0"/>
        </w:rPr>
        <w:t xml:space="preserve"> методи контролю і самоконтролю у навчанні (усний, письмовий, самоконтроль і самооцінка).</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Зазначене комплексне використання різноманітних методів організації і здійснення навчально-пізнавальної діяльності здобувачів та методів стимулювання і мотивації їх навчання сприяє розвитку творчих засад особистості майбутнього фахівця-перекладача з урахуванням індивідуальних особливостей учасників освітнього процесу й спілкування.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Мета та цілі курсу: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формування комунікативних англійськомовних умінь здобувачів для застосування їх у вирішенні професійних завдань у міжкультурній комунікації. Здобувач повинен вдосконалювати знання граматичної системи (це здійснюється завдяки принципу циклічності та повторення матеріалу, який вивчається на першому році навчання); знати традиційні граматичні підходи до вивчення модальних дієслів та неозначених форм дієслова (герундій, дієприкметник та інфінітив); засвоїти теоретичні та практичні аспекти вивчення англійської мови; наводити додаткову інформацію щодо певних граматичних явищ і особливостей граматичної будови англійської мови; проводити паралель між граматичною системою англійської та української мов, знаходити схожі та відмінні риси. Здобувач має усвідомити, що модальні дієслова не мають усіх основних форм, властивих іншими дієсловам англійської мови та мають безліч відтінків значень; неособові форми дієслова (інфінітив, дієприкметник та герундій) не мають граматичних ознак особи, числа і способу, не виражають часу дії (теперішнього, минулого чи майбутнього), а лише вказують на співвіднесеність у часі, тобто чи є виражена ними дія одночасною з дією присудка, чи передує їй.</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Компетентності та програмні результати навчання: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здійснення інновацій та характеризується комплексністю й невизначеністю умов.</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ЗК 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Здатність спілкуватися іноземною мовою.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ЗК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Здатність застосовувати знання у практичних ситуаціях.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ФК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ФК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ФК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ФК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Здатність до організації ділової комунікації.</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ПРН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Вільно спілкуватися з професійних питань із фахівцями та нефахівцями державною та іноземною(ими) мовами усно й письмово, використовувати їх для організації ефективної міжкультурної комунікації.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ПРН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Використовувати інформаційні й комунікаційні технології для вирішення складних спеціалізованих задач і проблем професійної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ПРН 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Характеризувати діалектні та соціальні різновиди мов(и), що вивчаються(ється), описувати соціолінгвальну ситуацію.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ПРН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Знати принципи, технології і прийоми створення усних і письмових текстів різних жанрів і стилів державною та іноземною (іноземними) мовами.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ПРН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ПРН 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Обсяг курсу на поточний навчальний рік</w:t>
      </w:r>
      <w:r w:rsidDel="00000000" w:rsidR="00000000" w:rsidRPr="00000000">
        <w:rPr>
          <w:rtl w:val="0"/>
        </w:rPr>
      </w:r>
    </w:p>
    <w:tbl>
      <w:tblPr>
        <w:tblStyle w:val="Table2"/>
        <w:tblW w:w="1370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3486"/>
        <w:gridCol w:w="3531"/>
        <w:gridCol w:w="3178"/>
        <w:tblGridChange w:id="0">
          <w:tblGrid>
            <w:gridCol w:w="3510"/>
            <w:gridCol w:w="3486"/>
            <w:gridCol w:w="3531"/>
            <w:gridCol w:w="3178"/>
          </w:tblGrid>
        </w:tblGridChange>
      </w:tblGrid>
      <w:tr>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Лекції</w:t>
            </w: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Практичні заняття</w:t>
            </w: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Самостійна робота</w:t>
            </w:r>
            <w:r w:rsidDel="00000000" w:rsidR="00000000" w:rsidRPr="00000000">
              <w:rPr>
                <w:rtl w:val="0"/>
              </w:rPr>
            </w:r>
          </w:p>
        </w:tc>
      </w:tr>
      <w:tr>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Кількість годин за 1 семестр (2 кредити / 60 год.)</w:t>
            </w:r>
            <w:r w:rsidDel="00000000" w:rsidR="00000000" w:rsidRPr="00000000">
              <w:rPr>
                <w:rtl w:val="0"/>
              </w:rPr>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год. </w:t>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 год.</w:t>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Ознаки курсу</w:t>
      </w:r>
      <w:r w:rsidDel="00000000" w:rsidR="00000000" w:rsidRPr="00000000">
        <w:rPr>
          <w:rtl w:val="0"/>
        </w:rPr>
      </w:r>
    </w:p>
    <w:tbl>
      <w:tblPr>
        <w:tblStyle w:val="Table3"/>
        <w:tblW w:w="1368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6"/>
        <w:gridCol w:w="6121"/>
        <w:gridCol w:w="2618"/>
        <w:gridCol w:w="3045"/>
        <w:tblGridChange w:id="0">
          <w:tblGrid>
            <w:gridCol w:w="1896"/>
            <w:gridCol w:w="6121"/>
            <w:gridCol w:w="2618"/>
            <w:gridCol w:w="3045"/>
          </w:tblGrid>
        </w:tblGridChange>
      </w:tblGrid>
      <w:tr>
        <w:trPr>
          <w:trHeight w:val="458" w:hRule="atLeast"/>
        </w:trPr>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Семестр</w:t>
            </w: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Спеціальність</w:t>
            </w: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Курс (рік навчання)</w:t>
            </w:r>
            <w:r w:rsidDel="00000000" w:rsidR="00000000" w:rsidRPr="00000000">
              <w:rPr>
                <w:rtl w:val="0"/>
              </w:rPr>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Обов’язковий/</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вибірковий</w:t>
            </w:r>
            <w:r w:rsidDel="00000000" w:rsidR="00000000" w:rsidRPr="00000000">
              <w:rPr>
                <w:rtl w:val="0"/>
              </w:rPr>
            </w:r>
          </w:p>
        </w:tc>
      </w:tr>
      <w:tr>
        <w:trPr>
          <w:trHeight w:val="458" w:hRule="atLeast"/>
        </w:trPr>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3-й</w:t>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035.041 Філологія (германські мови та літератури (переклад включно), перша – англійська)</w:t>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2-й (денна форма навчання)</w:t>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обов’язковий</w:t>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Технічне й програмне забезпечення/обладнання: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ноутбук, проєктор</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Політика курсу: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Якщо здобувач освіти намагається вплинути на результат оцінювання шляхом списування, використовує недозволені допоміжні засоби, зовнішню допомогу (обман), порушує порядок проведення контролю, його результат оцінюється як «0» балів («незадовільно»).</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організації освітнього процесу в Херсонському державному університеті здобувачі та викладачі діють відповідно до: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Положення про самостійну роботу студентів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http://www.kspu.edu/About/DepartmentAndServices/DAcademicServ.aspx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Положення про організацію освітнього процесу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http://www.kspu.edu/About/DepartmentAndServices/DAcademicServ.aspx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Положення про проведення практики студентів (</w:t>
      </w: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http://www.kspu.edu/About/DepartmentAndServices/DAcademicServ.aspx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Положення про порядок оцінювання знань студентів (</w:t>
      </w:r>
      <w:hyperlink r:id="rId1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http://www.kspu.edu/About/DepartmentAndServices/DAcademicServ.aspx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Положення про академічну доброчесність (</w:t>
      </w:r>
      <w:hyperlink r:id="rId1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http://www.kspu.edu/Information/Academicintegrity.aspx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Положення про кваліфікаційну роботу (проєкт) студента (</w:t>
      </w:r>
      <w:hyperlink r:id="rId1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http://www.kspu.edu/About/Faculty/INaturalScience/MFstud.aspx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Положення про внутрішнє забезпечення якості освіти (</w:t>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http://www.kspu.edu/About/DepartmentAndServices/DMethodics/EduProcess.aspx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Положення про порядок і умови обрання освітніх компонент/навчальних дисциплін за вибором здобувачами вищої освіти (</w:t>
      </w:r>
      <w:hyperlink r:id="rId1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http://www.kspu.edu/About/DepartmentAndServices/DMethodics/EduProcess.aspx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Порядок оцінювання результатів навчання здобувачів вищої освіти у ХДУ (наказ №803-Д від 07.09.2020)</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Схема курсу</w:t>
      </w:r>
      <w:r w:rsidDel="00000000" w:rsidR="00000000" w:rsidRPr="00000000">
        <w:rPr>
          <w:rtl w:val="0"/>
        </w:rPr>
      </w:r>
    </w:p>
    <w:tbl>
      <w:tblPr>
        <w:tblStyle w:val="Table4"/>
        <w:tblW w:w="15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7796"/>
        <w:gridCol w:w="992"/>
        <w:gridCol w:w="851"/>
        <w:gridCol w:w="2835"/>
        <w:gridCol w:w="1506"/>
        <w:tblGridChange w:id="0">
          <w:tblGrid>
            <w:gridCol w:w="1101"/>
            <w:gridCol w:w="7796"/>
            <w:gridCol w:w="992"/>
            <w:gridCol w:w="851"/>
            <w:gridCol w:w="2835"/>
            <w:gridCol w:w="1506"/>
          </w:tblGrid>
        </w:tblGridChange>
      </w:tblGrid>
      <w:tr>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дата, години</w:t>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план, кількість годин (аудиторної та самостійної)</w:t>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 навчального заняття</w:t>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Список рекомендованих джерел (за нумерацією розділу 10)</w:t>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Завдання</w:t>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Максимальна кількість балів</w:t>
            </w:r>
          </w:p>
        </w:tc>
      </w:tr>
      <w:tr>
        <w:tc>
          <w:tcPr>
            <w:gridSpan w:val="6"/>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Модуль 1. Модальні дієслова CAN, MAY, MUST, TO BE + infinitive, TO HAVE+ infinitive</w:t>
            </w:r>
            <w:r w:rsidDel="00000000" w:rsidR="00000000" w:rsidRPr="00000000">
              <w:rPr>
                <w:rtl w:val="0"/>
              </w:rPr>
            </w:r>
          </w:p>
        </w:tc>
      </w:tr>
      <w:tr>
        <w:trPr>
          <w:trHeight w:val="309" w:hRule="atLeast"/>
        </w:trPr>
        <w:tc>
          <w:tcPr>
            <w:vMerge w:val="restart"/>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Тиждень А</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http://www.kspu.edu/forstudent/shedule.aspx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години аудиторної роботи</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1. Модальні дієслова: загальна характеристика, особливості. Модальне дієслово “can”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Модальні дієслова: загальна характеристика, особливості використання</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Форми модального дієслова “can”</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Основні значення “can”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Виконання вправ</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години аудиторної роботи)</w:t>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заняття</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2, 3</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 6</w:t>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Активна робота на занятті, виконання всіх практичних завдань</w:t>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балів</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(наявність конспекту, активна робота на занятті)</w:t>
            </w:r>
          </w:p>
        </w:tc>
      </w:tr>
      <w:tr>
        <w:tc>
          <w:tcPr>
            <w:vMerge w:val="continue"/>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3. Модальне дієслово “may”</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Форми модального дієслова “may”</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Основні значення “may”</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Виконання вправ</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години аудиторної роботи)</w:t>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заняття</w:t>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1, 2, 3, 4</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6, 7, 8</w:t>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вивчити теоретичний матеріал стосовно граматичних явищ, що вивчаються. Самостійно виконати всі вправи та практичні завдання</w:t>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балів (наявність конспекту з виконаним домашнім завданням; активна робота на занятті)</w:t>
            </w:r>
          </w:p>
        </w:tc>
      </w:tr>
      <w:tr>
        <w:trPr>
          <w:trHeight w:val="274" w:hRule="atLeast"/>
        </w:trPr>
        <w:tc>
          <w:tcPr>
            <w:vMerge w:val="restart"/>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Тиждень Б</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http://www.kspu.edu/forstudent/shedule.aspx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годин аудиторної роботи;</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годин самостійної роботи</w:t>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2. Модальне дієслово “can”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“Сan” у значенні «strong doubt»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Використання “can” у значенні “astonishment”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Виконання вправ</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години аудиторної роботи)</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заняття</w:t>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2, 3</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 13, 16</w:t>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вивчити теоретичний матеріал стосовно граматичних явищ, що вивчаються. Самостійно виконати всі вправи та практичні завдання</w:t>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балів (наявність конспекту з виконаним домашнім завданням; активна робота на занятті)</w:t>
            </w:r>
            <w:r w:rsidDel="00000000" w:rsidR="00000000" w:rsidRPr="00000000">
              <w:rPr>
                <w:rtl w:val="0"/>
              </w:rPr>
            </w:r>
          </w:p>
        </w:tc>
      </w:tr>
      <w:tr>
        <w:tc>
          <w:tcPr>
            <w:vMerge w:val="continue"/>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4. Модальне дієслово “must”: форми, значення, особливості вживання</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Форми модального дієслова “must”</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Значення “must”</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Особливості вживання</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Виконання вправ</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години аудиторної роботи)</w:t>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заняття</w:t>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1, 2, 4, 5</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 12, 13, 14</w:t>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вивчити теоретичний матеріал стосовно граматичних явищ, що вивчаються. Самостійно виконати всі вправи та практичні завдання</w:t>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балів (наявність конспекту з виконаним домашнім завданням; активна робота на занятті)</w:t>
            </w:r>
            <w:r w:rsidDel="00000000" w:rsidR="00000000" w:rsidRPr="00000000">
              <w:rPr>
                <w:rtl w:val="0"/>
              </w:rPr>
            </w:r>
          </w:p>
        </w:tc>
      </w:tr>
      <w:tr>
        <w:tc>
          <w:tcPr>
            <w:vMerge w:val="continue"/>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5. Модальні дієслова “can”, “may”, “must”, “have to” та “be to” у порівнянні</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Модальні дієслова “have to” та “be to”: особливості використання</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Модальні слова у порівнянні</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Виконання вправ</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години аудиторної роботи)</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заняття</w:t>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2, 4</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 8, 12, 13, 14, 15</w:t>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вивчити теоретичний матеріал стосовно граматичних явищ, що вивчаються. Самостійно виконати всі вправи та практичні завдання. Написання контрольної роботи</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балів (підсумкова контрольна робота)</w:t>
            </w:r>
          </w:p>
        </w:tc>
      </w:tr>
      <w:tr>
        <w:tc>
          <w:tcPr>
            <w:vMerge w:val="continue"/>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5. Модальні дієслова “can”, “may”, “must”, “have to” та “be to” у порівнянні</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годин самостійної роботи)</w:t>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самостійна робота</w:t>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2, 4</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 8, 12, 13, 14, 15</w:t>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скласти таблицю «Модальні дієслова CAN, MAY, MUST, TO BE + infinitive, TO HAVE+ infinitive: форми, значення, особливості вживання»</w:t>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балів</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(виконане практичне завдання)</w:t>
            </w:r>
          </w:p>
        </w:tc>
      </w:tr>
      <w:tr>
        <w:tc>
          <w:tcPr>
            <w:vMerge w:val="continue"/>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5. Модальні дієслова “can”, “may”, “must”, “have to” та “be to” у порівнянні</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годин самостійної роботи)</w:t>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самостійна робота</w:t>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Ос.:4, 5 Дод.: 16, 17, 8, 19, 20, 21, 22, 23, 24</w:t>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Написати та презентувати реферат з теми «Вживання модальних дієслів “can”, “may”, “must”, “have to” та “be to”» (реферат)</w:t>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балів (наявність та презентація реферату, відповіді на запитання)</w:t>
            </w:r>
          </w:p>
        </w:tc>
      </w:tr>
      <w:tr>
        <w:tc>
          <w:tcPr>
            <w:gridSpan w:val="6"/>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Модуль 2. Модальні дієслова SHOULD, OUGHT, SHALL, WILL, WOULD, DARE, NEED</w:t>
            </w:r>
            <w:r w:rsidDel="00000000" w:rsidR="00000000" w:rsidRPr="00000000">
              <w:rPr>
                <w:rtl w:val="0"/>
              </w:rPr>
            </w:r>
          </w:p>
        </w:tc>
      </w:tr>
      <w:tr>
        <w:tc>
          <w:tcPr>
            <w:vMerge w:val="restart"/>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Тиждень А</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http://www.kspu.edu/forstudent/shedule.aspx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години аудиторної роботи</w:t>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1. Модальне дієслово “should”, “ought to”: форми, значення, особливості вживання</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Форми і значення модального дієслова “should”</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Форми і значення модального дієслова “ought to”</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Особливості використання</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Конструкція “should have done”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Модальні дієслова “should”, “ought to”, “must”, “be to”, “have to” у порівнянні</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Виконання вправ</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години аудиторної роботи)</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заняття</w:t>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2, 3, 4</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 7, 8, 15</w:t>
            </w:r>
          </w:p>
        </w:tc>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вивчити теоретичний матеріал стосовно граматичних явищ, що вивчаються. Самостійно виконати всі вправи та практичні завдання</w:t>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балів (наявність конспекту з виконаним домашнім завданням; активна робота на занятті)</w:t>
            </w:r>
          </w:p>
        </w:tc>
      </w:tr>
      <w:tr>
        <w:tc>
          <w:tcPr>
            <w:vMerge w:val="continue"/>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3. Модальне дієслово “shall”, “will”: форми, значення, особливості вживання</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Форми модального дієслова “shall”</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Значення “shall”.</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Форми модального дієслова “will”</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Значення “will”.</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Особливості використання</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Виконання вправ</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години аудиторної роботи)</w:t>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заняття</w:t>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3 Дод.: 8, 11</w:t>
            </w:r>
          </w:p>
        </w:tc>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вивчити теоретичний матеріал стосовно граматичних явищ, що вивчаються. Самостійно виконати всі вправи та практичні завдання</w:t>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балів (наявність конспекту з виконаним домашнім завданням; активна робота на занятті)</w:t>
            </w:r>
          </w:p>
        </w:tc>
      </w:tr>
      <w:tr>
        <w:trPr>
          <w:trHeight w:val="375" w:hRule="atLeast"/>
        </w:trPr>
        <w:tc>
          <w:tcPr>
            <w:vMerge w:val="restart"/>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Тиждень Б</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http://www.kspu.edu/forstudent/shedule.aspx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годин аудиторної роботи;</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годин самостійної роботи</w:t>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2. Модальне дієслово “need”: форми, значення, особливості вживання</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Форми модального дієслова “need”</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Значення “need”</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Особливості використання</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Конструкція “needn’t have done”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Виконання вправ</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години аудиторної роботи)</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заняття</w:t>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2, 3, 4, 5 Дод.: 11, 12, 13, 14</w:t>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вивчити теоретичний матеріал стосовно граматичних явищ, що вивчаються. Самостійно виконати всі вправи та практичні завдання</w:t>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балів (наявність конспекту з виконаним домашнім завданням; активна робота на занятті)</w:t>
            </w:r>
          </w:p>
        </w:tc>
      </w:tr>
      <w:tr>
        <w:tc>
          <w:tcPr>
            <w:vMerge w:val="continue"/>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4. Модальне дієслово “would”, “dare”: форми, значення, особливості вживання</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Форми модального дієслова “would”</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Значення “would”</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Форми модального дієслова “would”</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Значення “would”</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Особливості використання</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Виконання вправ</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години аудиторної роботи)</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заняття</w:t>
            </w:r>
          </w:p>
        </w:tc>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3 Дод.: 8, 11, 16</w:t>
            </w:r>
          </w:p>
        </w:tc>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вивчити теоретичний матеріал стосовно граматичних явищ, що вивчаються. Самостійно виконати всі вправи та практичні завдання</w:t>
            </w:r>
          </w:p>
        </w:tc>
        <w:tc>
          <w:tcP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балів (наявність конспекту з виконаним домашнім завданням; активна робота на занятті)</w:t>
            </w:r>
          </w:p>
        </w:tc>
      </w:tr>
      <w:tr>
        <w:trPr>
          <w:trHeight w:val="277" w:hRule="atLeast"/>
        </w:trPr>
        <w:tc>
          <w:tcPr>
            <w:vMerge w:val="continue"/>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37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5. Модальні дієслова SHOULD, OUGHT, SHALL, WILL, WOULD, DARE, NEED у порівнянні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37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Специфіка використання вивчених модальних дієслів</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37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Написання підсумкової контрольної роботи</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37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години аудиторної роботи)</w:t>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заняття</w:t>
            </w:r>
          </w:p>
        </w:tc>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4 Дод.: 8, 11, 13, 14</w:t>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вивчити теоретичний матеріал стосовно граматичних явищ, що вивчаються. Самостійно виконати всі вправи та практичні завдання</w:t>
            </w:r>
          </w:p>
        </w:tc>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балів (підсумкова контрольна робота)</w:t>
            </w:r>
          </w:p>
        </w:tc>
      </w:tr>
      <w:tr>
        <w:trPr>
          <w:trHeight w:val="277" w:hRule="atLeast"/>
        </w:trPr>
        <w:tc>
          <w:tcPr>
            <w:vMerge w:val="continue"/>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5. Модальні дієслова SHOULD, OUGHT, SHALL, WILL, WOULD, DARE, NEED у порівнянні</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37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годин самостійної роботи)</w:t>
            </w:r>
          </w:p>
        </w:tc>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самостійна робота</w:t>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 2, 4</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 8, 12, 13, 14, 15</w:t>
            </w:r>
          </w:p>
        </w:tc>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скласти таблицю «Модальні дієслова SHOULD, OUGHT, SHALL, WILL, WOULD, DARE, NEED: форми, значення, особливості вживання»</w:t>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балів</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(виконане практичне завдання)</w:t>
            </w:r>
          </w:p>
        </w:tc>
      </w:tr>
      <w:tr>
        <w:trPr>
          <w:trHeight w:val="277" w:hRule="atLeast"/>
        </w:trPr>
        <w:tc>
          <w:tcPr>
            <w:vMerge w:val="continue"/>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37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 5. Модальні дієслова SHOULD, OUGHT, SHALL, WILL, WOULD, DARE, NEED у порівнянні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37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годин самостійної роботи)</w:t>
            </w:r>
          </w:p>
        </w:tc>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самостійна робота</w:t>
            </w:r>
          </w:p>
        </w:tc>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Ос.:4, 5 Дод.: 16, 17, 8, 19, 20, 21, 22, 23, 24</w:t>
            </w:r>
          </w:p>
        </w:tc>
        <w:tc>
          <w:tcP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Написати та презентувати реферат з теми «Вживання модальних дієслів “should”, “ought to”, “shall”, “will”, “would”, “dare, “need”» (реферат)</w:t>
            </w:r>
          </w:p>
        </w:tc>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балів (наявність та презентація реферату, відповіді на запитання)</w:t>
            </w:r>
          </w:p>
        </w:tc>
      </w:tr>
    </w:tb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Система оцінювання та вимоги:</w:t>
      </w: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Система оцінювання результатів навчання включає оцінювання результатів навчання протягом семестру під час вивчення освітньої компоненти (поточний контроль) та оцінювання результатів навчання після вивчення освітньої компоненти (семестровий (підсумковий) контроль)</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Вид контролю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поточний</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Методи контролю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спостереження за навчальною діяльністю здобувачів під час практичного заняття, практичне завдання, реферат, підсумкова контрольна робота.</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 час роботи у руслі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першого модулю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здобувач може отримати максимум 50 балів за умов виконання усіх заявлених вище вимог. Під час роботи у руслі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другого модулю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максимум 50 балів за умов виконання усіх заявлених вище вимог.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балів за вибіркові види діяльності (робіт), які здобувач може отримати для підвищення семестрової оцінки, не може перевищувати 10 балів.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Максимальна кількість балів за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І семестр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яку може отримати здобувач – 100 б.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Розподіл балів, які отримують здобувачі, за результатами опанування освітньої компоненти</w:t>
      </w:r>
      <w:r w:rsidDel="00000000" w:rsidR="00000000" w:rsidRPr="00000000">
        <w:rPr>
          <w:rtl w:val="0"/>
        </w:rPr>
      </w:r>
    </w:p>
    <w:tbl>
      <w:tblPr>
        <w:tblStyle w:val="Table5"/>
        <w:tblW w:w="147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6662"/>
        <w:gridCol w:w="2126"/>
        <w:gridCol w:w="2268"/>
        <w:gridCol w:w="3119"/>
        <w:tblGridChange w:id="0">
          <w:tblGrid>
            <w:gridCol w:w="534"/>
            <w:gridCol w:w="6662"/>
            <w:gridCol w:w="2126"/>
            <w:gridCol w:w="2268"/>
            <w:gridCol w:w="3119"/>
          </w:tblGrid>
        </w:tblGridChange>
      </w:tblGrid>
      <w:tr>
        <w:tc>
          <w:tcP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Види навчальної діяльності (робіт)</w:t>
            </w:r>
          </w:p>
        </w:tc>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Модуль 1</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«Модальні дієслова CAN, MAY, MUST, TO BE + infinitive, TO HAVE+ infinitive»</w:t>
            </w:r>
          </w:p>
        </w:tc>
        <w:tc>
          <w:tcP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Модуль 2</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«Модальні дієслова SHOULD, OUGHT, SHALL, WILL, WOULD, DARE, NEED»</w:t>
            </w:r>
          </w:p>
        </w:tc>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Сума балів</w:t>
            </w:r>
          </w:p>
        </w:tc>
      </w:tr>
      <w:tr>
        <w:tc>
          <w:tcPr>
            <w:vMerge w:val="restart"/>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1"/>
                <w:strike w:val="0"/>
                <w:color w:val="000000"/>
                <w:sz w:val="22"/>
                <w:szCs w:val="22"/>
                <w:u w:val="none"/>
                <w:shd w:fill="auto" w:val="clear"/>
                <w:vertAlign w:val="baseline"/>
                <w:rtl w:val="0"/>
              </w:rPr>
              <w:t xml:space="preserve">А</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удиторна робота (заняття у дистанційному режимі):</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30</w:t>
            </w:r>
            <w:r w:rsidDel="00000000" w:rsidR="00000000" w:rsidRPr="00000000">
              <w:rPr>
                <w:rtl w:val="0"/>
              </w:rPr>
            </w:r>
          </w:p>
        </w:tc>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30</w:t>
            </w:r>
            <w:r w:rsidDel="00000000" w:rsidR="00000000" w:rsidRPr="00000000">
              <w:rPr>
                <w:rtl w:val="0"/>
              </w:rPr>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60</w:t>
            </w:r>
            <w:r w:rsidDel="00000000" w:rsidR="00000000" w:rsidRPr="00000000">
              <w:rPr>
                <w:rtl w:val="0"/>
              </w:rPr>
            </w:r>
          </w:p>
        </w:tc>
      </w:tr>
      <w:tr>
        <w:tc>
          <w:tcPr>
            <w:vMerge w:val="continue"/>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робота на практичних заняттях</w:t>
            </w:r>
          </w:p>
        </w:tc>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r>
      <w:tr>
        <w:tc>
          <w:tcPr>
            <w:vMerge w:val="continue"/>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підсумкова контрольна робота</w:t>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r>
      <w:tr>
        <w:tc>
          <w:tcPr>
            <w:vMerge w:val="restart"/>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Самостійна робота:</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20</w:t>
            </w:r>
            <w:r w:rsidDel="00000000" w:rsidR="00000000" w:rsidRPr="00000000">
              <w:rPr>
                <w:rtl w:val="0"/>
              </w:rPr>
            </w:r>
          </w:p>
        </w:tc>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20</w:t>
            </w:r>
            <w:r w:rsidDel="00000000" w:rsidR="00000000" w:rsidRPr="00000000">
              <w:rPr>
                <w:rtl w:val="0"/>
              </w:rPr>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40</w:t>
            </w:r>
            <w:r w:rsidDel="00000000" w:rsidR="00000000" w:rsidRPr="00000000">
              <w:rPr>
                <w:rtl w:val="0"/>
              </w:rPr>
            </w:r>
          </w:p>
        </w:tc>
      </w:tr>
      <w:tr>
        <w:tc>
          <w:tcPr>
            <w:vMerge w:val="continue"/>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практичні завдання</w:t>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r>
      <w:tr>
        <w:tc>
          <w:tcPr>
            <w:vMerge w:val="continue"/>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реферат</w:t>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r>
      <w:tr>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Разом балів</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50</w:t>
            </w:r>
            <w:r w:rsidDel="00000000" w:rsidR="00000000" w:rsidRPr="00000000">
              <w:rPr>
                <w:rtl w:val="0"/>
              </w:rPr>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50</w:t>
            </w:r>
            <w:r w:rsidDel="00000000" w:rsidR="00000000" w:rsidRPr="00000000">
              <w:rPr>
                <w:rtl w:val="0"/>
              </w:rPr>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100</w:t>
            </w:r>
            <w:r w:rsidDel="00000000" w:rsidR="00000000" w:rsidRPr="00000000">
              <w:rPr>
                <w:rtl w:val="0"/>
              </w:rPr>
            </w:r>
          </w:p>
        </w:tc>
      </w:tr>
      <w:tr>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Вибіркові види діяльності (робіт):</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участь у наукових, науково-практичних конференціях, олімпіадах;</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підготовка наукової статті, наукової роботи на конкурс тощо</w:t>
            </w:r>
          </w:p>
        </w:tc>
        <w:tc>
          <w:tcP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49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max 10</w:t>
            </w:r>
          </w:p>
        </w:tc>
      </w:tr>
    </w:tb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Критерії оцінювання навчальної діяльності на практичному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занятті (усна та письмова форми контролю)</w:t>
      </w:r>
      <w:r w:rsidDel="00000000" w:rsidR="00000000" w:rsidRPr="00000000">
        <w:rPr>
          <w:rtl w:val="0"/>
        </w:rPr>
      </w:r>
    </w:p>
    <w:tbl>
      <w:tblPr>
        <w:tblStyle w:val="Table6"/>
        <w:tblW w:w="14601.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7"/>
        <w:gridCol w:w="12954"/>
        <w:tblGridChange w:id="0">
          <w:tblGrid>
            <w:gridCol w:w="1647"/>
            <w:gridCol w:w="12954"/>
          </w:tblGrid>
        </w:tblGridChange>
      </w:tblGrid>
      <w:tr>
        <w:trPr>
          <w:trHeight w:val="496" w:hRule="atLeast"/>
        </w:trPr>
        <w:tc>
          <w:tcP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балів</w:t>
            </w:r>
          </w:p>
        </w:tc>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активно працює на занятті, дає вичерпні, граматично правильні відповіді. Виконує всі практичні завдання на занятті, надає вірний варіант перекладу не менш ніж на 90% завдань. Має конспекти з виконаним у повному обсязі домашнім завданням із заданих тем курсу. Оформлення конспекту акуратне й читабельне</w:t>
            </w:r>
          </w:p>
        </w:tc>
      </w:tr>
      <w:tr>
        <w:trPr>
          <w:trHeight w:val="819" w:hRule="atLeast"/>
        </w:trPr>
        <w:tc>
          <w:tcP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балів</w:t>
            </w:r>
          </w:p>
        </w:tc>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активно працює на занятті, дає граматично правильні відповіді, але допускає незначні помилки (1-2 помилки) у формулюванні граматичних термінів, категорій, виконанні практичних завдань. Проте за допомогою викладача швидко орієнтується і знаходить правильні відповіді, має конспекти з виконаним у повному обсязі домашнім завданням із заданих тем курсу (можливі 1-2 помилки). Оформлення конспекту акуратне й читабельне</w:t>
            </w:r>
          </w:p>
        </w:tc>
      </w:tr>
      <w:tr>
        <w:trPr>
          <w:trHeight w:val="545" w:hRule="atLeast"/>
        </w:trPr>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бали</w:t>
            </w:r>
          </w:p>
        </w:tc>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неактивно працює на занятті, допускає граматичні помилки (3-4 помилки) у формулюванні граматичних термінів, категорій, виконанні практичних завдань. За допомогою викладача знаходить правильні відповіді; має конспекти з виконаним у неповному обсязі домашнім завданням із заданих тем курсу (можливі 3-4 помилки).</w:t>
            </w:r>
          </w:p>
        </w:tc>
      </w:tr>
      <w:tr>
        <w:trPr>
          <w:trHeight w:val="545" w:hRule="atLeast"/>
        </w:trPr>
        <w:tc>
          <w:tcP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бали </w:t>
            </w:r>
          </w:p>
        </w:tc>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не працює активно на занятті, дає правильну відповідь менше ніж на 60% питань, або на всі запитання дає необґрунтовані, невичерпні відповіді, допускає граматичні помилки (4-5 помилок). Здобувач не має конспекту із виконаним завданням із заданих тем</w:t>
            </w:r>
          </w:p>
        </w:tc>
      </w:tr>
      <w:tr>
        <w:trPr>
          <w:trHeight w:val="517" w:hRule="atLeast"/>
        </w:trPr>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балів</w:t>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1305"/>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не готовий відповідати, не володіє матеріалом, не має конспекту із виконаним завданням. Або був відсутній на практичному занятті</w:t>
            </w:r>
          </w:p>
        </w:tc>
      </w:tr>
    </w:tb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Критерії оцінювання практичного завдання (письмова форма контролю)</w:t>
      </w:r>
      <w:r w:rsidDel="00000000" w:rsidR="00000000" w:rsidRPr="00000000">
        <w:rPr>
          <w:rtl w:val="0"/>
        </w:rPr>
      </w:r>
    </w:p>
    <w:tbl>
      <w:tblPr>
        <w:tblStyle w:val="Table7"/>
        <w:tblW w:w="1460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88"/>
        <w:gridCol w:w="13013"/>
        <w:tblGridChange w:id="0">
          <w:tblGrid>
            <w:gridCol w:w="1588"/>
            <w:gridCol w:w="13013"/>
          </w:tblGrid>
        </w:tblGridChange>
      </w:tblGrid>
      <w:tr>
        <w:trPr>
          <w:trHeight w:val="528" w:hRule="atLeast"/>
        </w:trPr>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9"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7-8 балів</w:t>
            </w:r>
          </w:p>
        </w:tc>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завдання здане вчасно, виконано самостійно, оформлено акуратно. Здобувач правильно, повно, чітко і логічно виконує практичне завдання. Не припускає граматичних, лексичних/стилістичних, орфографічних помилок</w:t>
            </w:r>
          </w:p>
        </w:tc>
      </w:tr>
      <w:tr>
        <w:trPr>
          <w:trHeight w:val="528" w:hRule="atLeast"/>
        </w:trPr>
        <w:tc>
          <w:tcP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9"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 балів</w:t>
            </w:r>
          </w:p>
        </w:tc>
        <w:tc>
          <w:tcP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завдання здане вчасно, виконано самостійно, оформлено акуратно. Здобувач правильно, повно, чітко і логічно виконує практичне завдання. Не припускає граматичних помилок, проте можливі 2-3 лексичні/стилістичні, орфографічні помилки</w:t>
            </w:r>
          </w:p>
        </w:tc>
      </w:tr>
      <w:tr>
        <w:trPr>
          <w:trHeight w:val="468" w:hRule="atLeast"/>
        </w:trPr>
        <w:tc>
          <w:tcP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бали</w:t>
            </w:r>
          </w:p>
        </w:tc>
        <w:tc>
          <w:tcP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завдання здане вчасно, виконано самостійно, оформлено акуратно. Здобувач виконує практичне завдання у повному обсязі. Припускає 1-2 граматичні, лексичні/стилістичні, орфографічні помилки</w:t>
            </w:r>
          </w:p>
        </w:tc>
      </w:tr>
      <w:tr>
        <w:trPr>
          <w:trHeight w:val="699" w:hRule="atLeast"/>
        </w:trPr>
        <w:tc>
          <w:tcP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бали</w:t>
            </w:r>
          </w:p>
        </w:tc>
        <w:tc>
          <w:tcP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не в повному обсязі, некоректно виконує практичне завдання, вправи на переклад. Припускає 3-5 граматичних, лексичних/стилістичних, орфографічних помилок. Практичне завдання здане невчасно, виконано не самостійно, оформлено неакуратно</w:t>
            </w:r>
          </w:p>
        </w:tc>
      </w:tr>
      <w:tr>
        <w:tc>
          <w:tcP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балів</w:t>
            </w:r>
          </w:p>
        </w:tc>
        <w:tc>
          <w:tcP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не виконав практичне завдання у письмовому вигляді або здав невчасно</w:t>
            </w:r>
          </w:p>
        </w:tc>
      </w:tr>
    </w:tbl>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Критерії оцінювання реферату (усна та письмова форма контролю)</w:t>
      </w:r>
      <w:r w:rsidDel="00000000" w:rsidR="00000000" w:rsidRPr="00000000">
        <w:rPr>
          <w:rtl w:val="0"/>
        </w:rPr>
      </w:r>
    </w:p>
    <w:tbl>
      <w:tblPr>
        <w:tblStyle w:val="Table8"/>
        <w:tblW w:w="14601.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7"/>
        <w:gridCol w:w="12954"/>
        <w:tblGridChange w:id="0">
          <w:tblGrid>
            <w:gridCol w:w="1647"/>
            <w:gridCol w:w="12954"/>
          </w:tblGrid>
        </w:tblGridChange>
      </w:tblGrid>
      <w:tr>
        <w:trPr>
          <w:trHeight w:val="558" w:hRule="atLeast"/>
        </w:trPr>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10-12 балів</w:t>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підготував реферат вчасно. У рефераті здобувач дає обґрунтовані, повні правильні відповіді не менш ніж на 90% теоретичних запитань, проводить узагальнення і висновки, акуратно оформляє реферат. Усно відповідає на всі запитання викладача</w:t>
            </w:r>
          </w:p>
        </w:tc>
      </w:tr>
      <w:tr>
        <w:trPr>
          <w:trHeight w:val="493" w:hRule="atLeast"/>
        </w:trPr>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7-9 балів</w:t>
            </w:r>
          </w:p>
        </w:tc>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Реферат підготовлено вчасно. Здобувач повністю висвітлює теоретичний матеріал у рефераті, але допускає незначні помилки (1-2 помилки) у формуванні термінів, формулювань; акуратно оформляє реферат. Усно відповідає на 70% запитань викладача.</w:t>
            </w:r>
          </w:p>
        </w:tc>
      </w:tr>
      <w:tr>
        <w:trPr>
          <w:trHeight w:val="819" w:hRule="atLeast"/>
        </w:trPr>
        <w:tc>
          <w:tcP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 бали</w:t>
            </w:r>
          </w:p>
        </w:tc>
        <w:tc>
          <w:tcP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підготував реферат невчасно. У рефераті здобувач дає правильну відповідь не менше ніж на 60% питань, або на всі запитання дає невичерпні відповіді, допускає помилки (3-4 помилки). При цьому враховується самостійність написання і акуратне оформлення реферату. Усно відповідає менше ніж на 50% запитань викладача. </w:t>
            </w:r>
          </w:p>
        </w:tc>
      </w:tr>
      <w:tr>
        <w:trPr>
          <w:trHeight w:val="562" w:hRule="atLeast"/>
        </w:trPr>
        <w:tc>
          <w:tcP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бали</w:t>
            </w:r>
          </w:p>
        </w:tc>
        <w:tc>
          <w:tcP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підготував реферат невчасно. У рефераті здобувач дає правильну відповідь менше ніж на 60% питань, або на всі запитання дає невичерпні відповіді, допускає помилки (5-6 помилки). Реферат оформлено неакуратно. Усно не відповідає на запитання викладача</w:t>
            </w:r>
          </w:p>
        </w:tc>
      </w:tr>
      <w:tr>
        <w:trPr>
          <w:trHeight w:val="363" w:hRule="atLeast"/>
        </w:trPr>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балів</w:t>
            </w:r>
          </w:p>
        </w:tc>
        <w:tc>
          <w:tcP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не підготував реферат</w:t>
            </w:r>
          </w:p>
        </w:tc>
      </w:tr>
    </w:tbl>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Критерії оцінювання підсумкової контрольної роботи (письмова форма контролю)</w:t>
      </w:r>
      <w:r w:rsidDel="00000000" w:rsidR="00000000" w:rsidRPr="00000000">
        <w:rPr>
          <w:rtl w:val="0"/>
        </w:rPr>
      </w:r>
    </w:p>
    <w:tbl>
      <w:tblPr>
        <w:tblStyle w:val="Table9"/>
        <w:tblW w:w="14601.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7"/>
        <w:gridCol w:w="12954"/>
        <w:tblGridChange w:id="0">
          <w:tblGrid>
            <w:gridCol w:w="1647"/>
            <w:gridCol w:w="12954"/>
          </w:tblGrid>
        </w:tblGridChange>
      </w:tblGrid>
      <w:tr>
        <w:trPr>
          <w:trHeight w:val="819" w:hRule="atLeast"/>
        </w:trPr>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9-10 балів</w:t>
            </w:r>
          </w:p>
        </w:tc>
        <w:tc>
          <w:tcP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відповідає на теоретичні питання стосовно граматичних явищ розгорнуто, обґрунтовано, може чітко надати визначення усім граматичним поняттям, послуговуючись загальноприйнятою термінологією. Якщо цього вимагає завдання, здобувач наводить приклади, що підтверджують теоретичні положення.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Практичне завдання виконане на високому рівні, в перекладі немає помилок</w:t>
            </w:r>
          </w:p>
        </w:tc>
      </w:tr>
      <w:tr>
        <w:trPr>
          <w:trHeight w:val="819" w:hRule="atLeast"/>
        </w:trPr>
        <w:tc>
          <w:tcP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5-8 балів</w:t>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відповідає на теоретичні питання правильно, надає визначення усім поняттям, послуговуючись загальноприйнятою термінологією, проте відповіді на запитання – стислі, здобувач не наводить приклади, як цього вимагає завдання.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практичному завданні здобувач припускає 1-2 граматичні помилки</w:t>
            </w:r>
          </w:p>
        </w:tc>
      </w:tr>
      <w:tr>
        <w:trPr>
          <w:trHeight w:val="274" w:hRule="atLeast"/>
        </w:trPr>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бали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відповідає не на всі теоретичні питання, не надає визначення граматичним поняттям та явищам, не наводить приклади до них.</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практичному завданні здобувач припускає 3-4 граматичні помилки. Припускає стилістичні, орфографічні помилки. Практичне завдання виконане не в повному обсязі</w:t>
            </w:r>
          </w:p>
        </w:tc>
      </w:tr>
      <w:tr>
        <w:trPr>
          <w:trHeight w:val="274" w:hRule="atLeast"/>
        </w:trPr>
        <w:tc>
          <w:tcP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балів</w:t>
            </w:r>
          </w:p>
        </w:tc>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Здобувач неправильно відповідає на теоретичні питання або взагалі не відповідає.</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практичному завданні здобувач припускає 5 і більше помилок або практичне завдання не виконано</w:t>
            </w:r>
          </w:p>
        </w:tc>
      </w:tr>
    </w:tb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Вид контролю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семестровий (підсумковий)</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Форма семестрового контролю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залік</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Залік передбачає оцінювання результатів навчання на підставі результатів поточного контролю. Загальна оцінка заліку визначається як сума оцінок за виконання всіх обов’язкових видів навчальної діяльності (робіт).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Оцінка відповідає рівню сформованості загальних і фахових компетентностей та отриманих програмних результатів навчання здобувача освіти та визначається шкалою ЄКТС та національною системою оцінювання</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Шкала оцінювання у ХДУ за ЄКТС</w:t>
      </w:r>
      <w:r w:rsidDel="00000000" w:rsidR="00000000" w:rsidRPr="00000000">
        <w:rPr>
          <w:rtl w:val="0"/>
        </w:rPr>
      </w:r>
    </w:p>
    <w:tbl>
      <w:tblPr>
        <w:tblStyle w:val="Table10"/>
        <w:tblW w:w="14437.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12"/>
        <w:gridCol w:w="992"/>
        <w:gridCol w:w="1701"/>
        <w:gridCol w:w="8332"/>
        <w:tblGridChange w:id="0">
          <w:tblGrid>
            <w:gridCol w:w="3412"/>
            <w:gridCol w:w="992"/>
            <w:gridCol w:w="1701"/>
            <w:gridCol w:w="8332"/>
          </w:tblGrid>
        </w:tblGridChange>
      </w:tblGrid>
      <w:tr>
        <w:trPr>
          <w:trHeight w:val="400" w:hRule="atLeast"/>
        </w:trPr>
        <w:tc>
          <w:tcPr>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Сума балів/Local grade</w:t>
            </w:r>
          </w:p>
        </w:tc>
        <w:tc>
          <w:tcPr>
            <w:gridSpan w:val="2"/>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Оцінка ЄКТС</w:t>
            </w:r>
          </w:p>
        </w:tc>
        <w:tc>
          <w:tcPr>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Оцінка за національною шкалою/National grade</w:t>
            </w:r>
          </w:p>
        </w:tc>
      </w:tr>
      <w:tr>
        <w:trPr>
          <w:trHeight w:val="255" w:hRule="atLeast"/>
        </w:trPr>
        <w:tc>
          <w:tcP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 – 100</w:t>
            </w:r>
          </w:p>
        </w:tc>
        <w:tc>
          <w:tcP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w:t>
            </w:r>
            <w:r w:rsidDel="00000000" w:rsidR="00000000" w:rsidRPr="00000000">
              <w:rPr>
                <w:rtl w:val="0"/>
              </w:rPr>
            </w:r>
          </w:p>
        </w:tc>
        <w:tc>
          <w:tcP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xcellent</w:t>
            </w:r>
          </w:p>
        </w:tc>
        <w:tc>
          <w:tcPr>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Відмінно / Зараховано</w:t>
            </w:r>
          </w:p>
        </w:tc>
      </w:tr>
      <w:tr>
        <w:trPr>
          <w:trHeight w:val="186" w:hRule="atLeast"/>
        </w:trPr>
        <w:tc>
          <w:tcP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82-89</w:t>
            </w:r>
          </w:p>
        </w:tc>
        <w:tc>
          <w:tcP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w:t>
            </w:r>
            <w:r w:rsidDel="00000000" w:rsidR="00000000" w:rsidRPr="00000000">
              <w:rPr>
                <w:rtl w:val="0"/>
              </w:rPr>
            </w:r>
          </w:p>
        </w:tc>
        <w:tc>
          <w:tcPr>
            <w:vMerge w:val="restart"/>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ood</w:t>
            </w:r>
          </w:p>
        </w:tc>
        <w:tc>
          <w:tcPr>
            <w:vMerge w:val="restart"/>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Добре / Зараховано</w:t>
            </w:r>
          </w:p>
        </w:tc>
      </w:tr>
      <w:tr>
        <w:trPr>
          <w:trHeight w:val="254" w:hRule="atLeast"/>
        </w:trPr>
        <w:tc>
          <w:tcP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74-81</w:t>
            </w:r>
          </w:p>
        </w:tc>
        <w:tc>
          <w:tcP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w:t>
            </w:r>
            <w:r w:rsidDel="00000000" w:rsidR="00000000" w:rsidRPr="00000000">
              <w:rPr>
                <w:rtl w:val="0"/>
              </w:rPr>
            </w:r>
          </w:p>
        </w:tc>
        <w:tc>
          <w:tcPr>
            <w:vMerge w:val="continue"/>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1" w:hRule="atLeast"/>
        </w:trPr>
        <w:tc>
          <w:tcP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64-73</w:t>
            </w:r>
          </w:p>
        </w:tc>
        <w:tc>
          <w:tcP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Merge w:val="restart"/>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atisfactory</w:t>
            </w:r>
          </w:p>
        </w:tc>
        <w:tc>
          <w:tcPr>
            <w:vMerge w:val="restart"/>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Задовільно / Зараховано</w:t>
            </w:r>
          </w:p>
        </w:tc>
      </w:tr>
      <w:tr>
        <w:trPr>
          <w:trHeight w:val="261" w:hRule="atLeast"/>
        </w:trPr>
        <w:tc>
          <w:tcP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60-63</w:t>
            </w:r>
          </w:p>
        </w:tc>
        <w:tc>
          <w:tcP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w:t>
            </w:r>
            <w:r w:rsidDel="00000000" w:rsidR="00000000" w:rsidRPr="00000000">
              <w:rPr>
                <w:rtl w:val="0"/>
              </w:rPr>
            </w:r>
          </w:p>
        </w:tc>
        <w:tc>
          <w:tcPr>
            <w:vMerge w:val="continue"/>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5" w:hRule="atLeast"/>
        </w:trPr>
        <w:tc>
          <w:tcP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35-59</w:t>
            </w:r>
          </w:p>
        </w:tc>
        <w:tc>
          <w:tcP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FX</w:t>
            </w:r>
            <w:r w:rsidDel="00000000" w:rsidR="00000000" w:rsidRPr="00000000">
              <w:rPr>
                <w:rtl w:val="0"/>
              </w:rPr>
            </w:r>
          </w:p>
        </w:tc>
        <w:tc>
          <w:tcPr>
            <w:vMerge w:val="restart"/>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ail</w:t>
            </w:r>
          </w:p>
        </w:tc>
        <w:tc>
          <w:tcPr>
            <w:vAlign w:val="cente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Незадовільно з можливістю повторного складання / Не зараховано</w:t>
            </w:r>
          </w:p>
        </w:tc>
      </w:tr>
      <w:tr>
        <w:trPr>
          <w:trHeight w:val="276" w:hRule="atLeast"/>
        </w:trPr>
        <w:tc>
          <w:tcP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w:t>
            </w:r>
          </w:p>
        </w:tc>
        <w:tc>
          <w:tcP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w:t>
            </w:r>
            <w:r w:rsidDel="00000000" w:rsidR="00000000" w:rsidRPr="00000000">
              <w:rPr>
                <w:rtl w:val="0"/>
              </w:rPr>
            </w:r>
          </w:p>
        </w:tc>
        <w:tc>
          <w:tcPr>
            <w:vMerge w:val="continue"/>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езадовільно з обов’язковим повторним вивченням дисципліни / Не зараховано</w:t>
            </w:r>
          </w:p>
        </w:tc>
      </w:tr>
    </w:tbl>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Список рекомендованих джерел (наскрізна нумерація)</w:t>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Основні</w:t>
      </w:r>
      <w:r w:rsidDel="00000000" w:rsidR="00000000" w:rsidRPr="00000000">
        <w:rPr>
          <w:rtl w:val="0"/>
        </w:rPr>
      </w:r>
    </w:p>
    <w:p w:rsidR="00000000" w:rsidDel="00000000" w:rsidP="00000000" w:rsidRDefault="00000000" w:rsidRPr="00000000" w14:paraId="000001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Верба Г. В. Граматика сучасної граматики англійської мови. Довідник. Київ : ТОВ «ВП Логос-М», 2018. 352 с.</w:t>
      </w:r>
    </w:p>
    <w:p w:rsidR="00000000" w:rsidDel="00000000" w:rsidP="00000000" w:rsidRDefault="00000000" w:rsidRPr="00000000" w14:paraId="000001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Дроздова Т. Ю., Берестова А. И., Маилова В. Г. English Grammar: Reference and Practice. Version 2.0 : учеб. пособ. СПб. : Антология, 2012. 421 с.</w:t>
      </w:r>
    </w:p>
    <w:p w:rsidR="00000000" w:rsidDel="00000000" w:rsidP="00000000" w:rsidRDefault="00000000" w:rsidRPr="00000000" w14:paraId="000001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Каушанская В. Л., Ковнер Р. Л. и др. Грамматика английского языка. Москва : «Страт», 2006. 319 с.</w:t>
      </w:r>
    </w:p>
    <w:p w:rsidR="00000000" w:rsidDel="00000000" w:rsidP="00000000" w:rsidRDefault="00000000" w:rsidRPr="00000000" w14:paraId="000001D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Мартиненко А. О. Англійська граматика в таблицях : навч. посіб. Київ : КНЕУ, 2003. 168 с.</w:t>
      </w:r>
    </w:p>
    <w:p w:rsidR="00000000" w:rsidDel="00000000" w:rsidP="00000000" w:rsidRDefault="00000000" w:rsidRPr="00000000" w14:paraId="000001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Michael Vince. Macmillan English Grammar in Context. Intermediate. Macmillan education, 2012. 232 p.</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5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Додаткові</w:t>
      </w:r>
      <w:r w:rsidDel="00000000" w:rsidR="00000000" w:rsidRPr="00000000">
        <w:rPr>
          <w:rtl w:val="0"/>
        </w:rPr>
      </w:r>
    </w:p>
    <w:p w:rsidR="00000000" w:rsidDel="00000000" w:rsidP="00000000" w:rsidRDefault="00000000" w:rsidRPr="00000000" w14:paraId="000001D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Барановська Т. В. Граматика англійської мови. Збірник вправ : навч. посіб. Київ : ТОВ «ВП Логос-М», 2017. 384 с.</w:t>
      </w:r>
    </w:p>
    <w:p w:rsidR="00000000" w:rsidDel="00000000" w:rsidP="00000000" w:rsidRDefault="00000000" w:rsidRPr="00000000" w14:paraId="000001D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Голіцинський Ю. Б., Голіцинська Н. А. Англійська мова. Граматика : зб. вправ. Київ : Арій, 2015. 456 с.</w:t>
      </w:r>
    </w:p>
    <w:p w:rsidR="00000000" w:rsidDel="00000000" w:rsidP="00000000" w:rsidRDefault="00000000" w:rsidRPr="00000000" w14:paraId="000001D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Каушанская В. Л., Ковнер Р. Л., Кожевникова О. Н. и др. Сборник упражнений по грамматике английского языка : Учеб. пособ. Киев : «ИНКОС», 2013. 216 с.</w:t>
      </w:r>
    </w:p>
    <w:p w:rsidR="00000000" w:rsidDel="00000000" w:rsidP="00000000" w:rsidRDefault="00000000" w:rsidRPr="00000000" w14:paraId="000001D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Французова К. Корпоративні типи текстів: перекладацький аспект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Наукове видання Українське мовознавство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міжвідом. наук. зб. № 40/1. Київ : Вид-во КНУ ім. Т. Шевченка, 2010. С. 390–392.</w:t>
      </w:r>
    </w:p>
    <w:p w:rsidR="00000000" w:rsidDel="00000000" w:rsidP="00000000" w:rsidRDefault="00000000" w:rsidRPr="00000000" w14:paraId="000001D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Французова К. Специфіка перекладу корпоративних термінів у спеціальному дискурсі.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Мова і культура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Київ : Видав. дім Дмитра Бураго, 2010. Вип. 13. Т. V (141). С. 392–400.</w:t>
      </w:r>
    </w:p>
    <w:p w:rsidR="00000000" w:rsidDel="00000000" w:rsidP="00000000" w:rsidRDefault="00000000" w:rsidRPr="00000000" w14:paraId="000001D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Handbook on а Practical English Grammar Morphology. Пособие по грамматике английского языка / сост. Т. Е. Беклярова. Ереван : Лингва, 2007. 443 с.</w:t>
      </w:r>
    </w:p>
    <w:p w:rsidR="00000000" w:rsidDel="00000000" w:rsidP="00000000" w:rsidRDefault="00000000" w:rsidRPr="00000000" w14:paraId="000001D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Frances Eales, Steve Oakes. Speak Out. Intermediate. Student’s book.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 Pearson, 2015. 176 p.</w:t>
      </w:r>
    </w:p>
    <w:p w:rsidR="00000000" w:rsidDel="00000000" w:rsidP="00000000" w:rsidRDefault="00000000" w:rsidRPr="00000000" w14:paraId="000001D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Raymond Murphy. English Grammar in Use. third ed. Cambridge University Press, 2005. 379 p.</w:t>
      </w:r>
    </w:p>
    <w:p w:rsidR="00000000" w:rsidDel="00000000" w:rsidP="00000000" w:rsidRDefault="00000000" w:rsidRPr="00000000" w14:paraId="000001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Raymond Murphy. Essential Grammar in Use. third ed. Cambridge University Press, 2011. 319 p.</w:t>
      </w:r>
    </w:p>
    <w:p w:rsidR="00000000" w:rsidDel="00000000" w:rsidP="00000000" w:rsidRDefault="00000000" w:rsidRPr="00000000" w14:paraId="000001D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Norman Coe, Mark Harrison, Ken Paterson. Oxford Practice Grammar. Basic. Oxford : Oxford University Press, 2006. 301 p.</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Інтернет-ресурси</w:t>
      </w:r>
      <w:r w:rsidDel="00000000" w:rsidR="00000000" w:rsidRPr="00000000">
        <w:rPr>
          <w:rtl w:val="0"/>
        </w:rPr>
      </w:r>
    </w:p>
    <w:p w:rsidR="00000000" w:rsidDel="00000000" w:rsidP="00000000" w:rsidRDefault="00000000" w:rsidRPr="00000000" w14:paraId="000001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BBC.com. Learning English. Grammar: </w:t>
      </w:r>
      <w:hyperlink r:id="rId2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https://www.bbc.co.uk/learningenglish/basic-grammar</w:t>
        </w:r>
      </w:hyperlink>
      <w:r w:rsidDel="00000000" w:rsidR="00000000" w:rsidRPr="00000000">
        <w:rPr>
          <w:rtl w:val="0"/>
        </w:rPr>
      </w:r>
    </w:p>
    <w:p w:rsidR="00000000" w:rsidDel="00000000" w:rsidP="00000000" w:rsidRDefault="00000000" w:rsidRPr="00000000" w14:paraId="000001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BBC.com. Learning English. Grammar: </w:t>
      </w:r>
      <w:hyperlink r:id="rId2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https://www.bbc.co.uk/learningenglish/english/intermediate-grammar</w:t>
        </w:r>
      </w:hyperlink>
      <w:r w:rsidDel="00000000" w:rsidR="00000000" w:rsidRPr="00000000">
        <w:rPr>
          <w:rtl w:val="0"/>
        </w:rPr>
      </w:r>
    </w:p>
    <w:p w:rsidR="00000000" w:rsidDel="00000000" w:rsidP="00000000" w:rsidRDefault="00000000" w:rsidRPr="00000000" w14:paraId="000001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BBC.com. Learning English. Grammar: </w:t>
      </w:r>
      <w:hyperlink r:id="rId2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https://www.bbc.co.uk/learningenglish/english/course/tgg</w:t>
        </w:r>
      </w:hyperlink>
      <w:r w:rsidDel="00000000" w:rsidR="00000000" w:rsidRPr="00000000">
        <w:rPr>
          <w:rtl w:val="0"/>
        </w:rPr>
      </w:r>
    </w:p>
    <w:p w:rsidR="00000000" w:rsidDel="00000000" w:rsidP="00000000" w:rsidRDefault="00000000" w:rsidRPr="00000000" w14:paraId="000001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BBC.com. Learning English. Grammar: </w:t>
      </w:r>
      <w:hyperlink r:id="rId2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https://www.bbc.co.uk/learningenglish/english/basic-grammar-guide</w:t>
        </w:r>
      </w:hyperlink>
      <w:r w:rsidDel="00000000" w:rsidR="00000000" w:rsidRPr="00000000">
        <w:rPr>
          <w:rtl w:val="0"/>
        </w:rPr>
      </w:r>
    </w:p>
    <w:p w:rsidR="00000000" w:rsidDel="00000000" w:rsidP="00000000" w:rsidRDefault="00000000" w:rsidRPr="00000000" w14:paraId="000001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BBC.com. Learning English. Grammar: </w:t>
      </w:r>
      <w:hyperlink r:id="rId2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https://www.bbc.co.uk/learningenglish/english/intermediate-grammar-guide</w:t>
        </w:r>
      </w:hyperlink>
      <w:r w:rsidDel="00000000" w:rsidR="00000000" w:rsidRPr="00000000">
        <w:rPr>
          <w:rtl w:val="0"/>
        </w:rPr>
      </w:r>
    </w:p>
    <w:p w:rsidR="00000000" w:rsidDel="00000000" w:rsidP="00000000" w:rsidRDefault="00000000" w:rsidRPr="00000000" w14:paraId="000001E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British Council. Grammar: </w:t>
      </w:r>
      <w:hyperlink r:id="rId2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https://learnenglish.britishcouncil.org/grammar</w:t>
        </w:r>
      </w:hyperlink>
      <w:r w:rsidDel="00000000" w:rsidR="00000000" w:rsidRPr="00000000">
        <w:rPr>
          <w:rtl w:val="0"/>
        </w:rPr>
      </w:r>
    </w:p>
    <w:p w:rsidR="00000000" w:rsidDel="00000000" w:rsidP="00000000" w:rsidRDefault="00000000" w:rsidRPr="00000000" w14:paraId="000001E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English Grammar References and Exercises: </w:t>
      </w:r>
      <w:hyperlink r:id="rId2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https://www.ego4u.com/en/cram-up/grammar</w:t>
        </w:r>
      </w:hyperlink>
      <w:r w:rsidDel="00000000" w:rsidR="00000000" w:rsidRPr="00000000">
        <w:rPr>
          <w:rtl w:val="0"/>
        </w:rPr>
      </w:r>
    </w:p>
    <w:p w:rsidR="00000000" w:rsidDel="00000000" w:rsidP="00000000" w:rsidRDefault="00000000" w:rsidRPr="00000000" w14:paraId="000001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 Foley, Diane Hall. MyGrammarLab: Intermediate B1/B2. Pearson Education, 2016. URL: </w:t>
      </w:r>
      <w:hyperlink r:id="rId2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https://english-dashboard.pearson.com/login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(Last accessed: 19.08.2020)</w:t>
      </w:r>
    </w:p>
    <w:p w:rsidR="00000000" w:rsidDel="00000000" w:rsidP="00000000" w:rsidRDefault="00000000" w:rsidRPr="00000000" w14:paraId="000001E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4sinio" w:id="16"/>
      <w:bookmarkEnd w:id="1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Perfect English Grammar: </w:t>
      </w:r>
      <w:hyperlink r:id="rId2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https://www.perfect-english-grammar.com/</w:t>
        </w:r>
      </w:hyperlink>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10800"/>
        </w:tabs>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sectPr>
      <w:footerReference r:id="rId30" w:type="default"/>
      <w:pgSz w:h="11906" w:w="16838" w:orient="landscape"/>
      <w:pgMar w:bottom="850" w:top="1135"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widowControl w:val="0"/>
        <w:spacing w:line="280" w:lineRule="auto"/>
        <w:ind w:firstLine="3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table" w:styleId="Сеткатаблицы">
    <w:name w:val="Сетка таблицы"/>
    <w:basedOn w:val="Обычнаятаблица"/>
    <w:next w:val="Сеткатаблицы"/>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Основнойтекст">
    <w:name w:val="Основной текст"/>
    <w:basedOn w:val="Обычный"/>
    <w:next w:val="Основнойтекст"/>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Times New Roman" w:eastAsia="Times New Roman" w:hAnsi="Times New Roman"/>
      <w:w w:val="100"/>
      <w:position w:val="-1"/>
      <w:sz w:val="28"/>
      <w:szCs w:val="28"/>
      <w:effect w:val="none"/>
      <w:vertAlign w:val="baseline"/>
      <w:cs w:val="0"/>
      <w:em w:val="none"/>
      <w:lang w:bidi="ar-SA" w:eastAsia="und" w:val="uk-UA"/>
    </w:rPr>
  </w:style>
  <w:style w:type="character" w:styleId="ОсновнойтекстЗнак">
    <w:name w:val="Основной текст Знак"/>
    <w:next w:val="ОсновнойтекстЗнак"/>
    <w:autoRedefine w:val="0"/>
    <w:hidden w:val="0"/>
    <w:qFormat w:val="0"/>
    <w:rPr>
      <w:rFonts w:ascii="Times New Roman" w:cs="Times New Roman" w:eastAsia="Times New Roman" w:hAnsi="Times New Roman"/>
      <w:w w:val="100"/>
      <w:position w:val="-1"/>
      <w:sz w:val="28"/>
      <w:szCs w:val="28"/>
      <w:effect w:val="none"/>
      <w:vertAlign w:val="baseline"/>
      <w:cs w:val="0"/>
      <w:em w:val="none"/>
      <w:lang w:val="uk-UA"/>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ru-RU" w:val="ru-RU"/>
    </w:rPr>
  </w:style>
  <w:style w:type="paragraph" w:styleId="TableParagraph">
    <w:name w:val="Table Paragraph"/>
    <w:basedOn w:val="Обычный"/>
    <w:next w:val="TableParagraph"/>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en-US"/>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120" w:line="240" w:lineRule="auto"/>
      <w:ind w:left="283" w:leftChars="-1" w:rightChars="0" w:firstLineChars="-1"/>
      <w:textDirection w:val="btLr"/>
      <w:textAlignment w:val="top"/>
      <w:outlineLvl w:val="0"/>
    </w:pPr>
    <w:rPr>
      <w:rFonts w:ascii="Times New Roman" w:eastAsia="Times New Roman" w:hAnsi="Times New Roman"/>
      <w:w w:val="100"/>
      <w:position w:val="-1"/>
      <w:sz w:val="28"/>
      <w:szCs w:val="24"/>
      <w:effect w:val="none"/>
      <w:vertAlign w:val="baseline"/>
      <w:cs w:val="0"/>
      <w:em w:val="none"/>
      <w:lang w:bidi="ar-SA" w:eastAsia="ru-RU" w:val="und"/>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rFonts w:ascii="Times New Roman" w:cs="Times New Roman" w:eastAsia="Times New Roman" w:hAnsi="Times New Roman"/>
      <w:w w:val="100"/>
      <w:position w:val="-1"/>
      <w:sz w:val="28"/>
      <w:szCs w:val="24"/>
      <w:effect w:val="none"/>
      <w:vertAlign w:val="baseline"/>
      <w:cs w:val="0"/>
      <w:em w:val="none"/>
      <w:lang w:eastAsia="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character" w:styleId="FontStyle11">
    <w:name w:val="Font Style11"/>
    <w:next w:val="FontStyle11"/>
    <w:autoRedefine w:val="0"/>
    <w:hidden w:val="0"/>
    <w:qFormat w:val="0"/>
    <w:rPr>
      <w:rFonts w:ascii="Times New Roman" w:cs="Times New Roman" w:hAnsi="Times New Roman" w:hint="default"/>
      <w:b w:val="1"/>
      <w:bCs w:val="1"/>
      <w:w w:val="100"/>
      <w:position w:val="-1"/>
      <w:sz w:val="28"/>
      <w:szCs w:val="28"/>
      <w:effect w:val="none"/>
      <w:vertAlign w:val="baseline"/>
      <w:cs w:val="0"/>
      <w:em w:val="none"/>
      <w:lang/>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120" w:line="480" w:lineRule="auto"/>
      <w:ind w:left="283" w:leftChars="-1" w:rightChars="0" w:firstLineChars="-1"/>
      <w:textDirection w:val="btLr"/>
      <w:textAlignment w:val="top"/>
      <w:outlineLvl w:val="0"/>
    </w:pPr>
    <w:rPr>
      <w:rFonts w:ascii="Times New Roman" w:eastAsia="Times New Roman" w:hAnsi="Times New Roman"/>
      <w:w w:val="100"/>
      <w:position w:val="-1"/>
      <w:sz w:val="28"/>
      <w:szCs w:val="24"/>
      <w:effect w:val="none"/>
      <w:vertAlign w:val="baseline"/>
      <w:cs w:val="0"/>
      <w:em w:val="none"/>
      <w:lang w:bidi="ar-SA" w:eastAsia="ru-RU" w:val="und"/>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rFonts w:ascii="Times New Roman" w:cs="Times New Roman" w:eastAsia="Times New Roman" w:hAnsi="Times New Roman"/>
      <w:w w:val="100"/>
      <w:position w:val="-1"/>
      <w:sz w:val="28"/>
      <w:szCs w:val="24"/>
      <w:effect w:val="none"/>
      <w:vertAlign w:val="baseline"/>
      <w:cs w:val="0"/>
      <w:em w:val="none"/>
      <w:lang w:eastAsia="ru-RU"/>
    </w:rPr>
  </w:style>
  <w:style w:type="character" w:styleId="Просмотреннаягиперссылка">
    <w:name w:val="Просмотренная гиперссылка"/>
    <w:next w:val="Просмотреннаягиперссылка"/>
    <w:autoRedefine w:val="0"/>
    <w:hidden w:val="0"/>
    <w:qFormat w:val="1"/>
    <w:rPr>
      <w:color w:val="954f72"/>
      <w:w w:val="100"/>
      <w:position w:val="-1"/>
      <w:u w:val="single"/>
      <w:effect w:val="none"/>
      <w:vertAlign w:val="baseline"/>
      <w:cs w:val="0"/>
      <w:em w:val="none"/>
      <w:lang/>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rFonts w:ascii="Antiqua" w:hAnsi="Antiqua"/>
      <w:w w:val="100"/>
      <w:position w:val="-1"/>
      <w:sz w:val="26"/>
      <w:effect w:val="none"/>
      <w:vertAlign w:val="baseline"/>
      <w:cs w:val="0"/>
      <w:em w:val="none"/>
      <w:lang w:bidi="ar-SA" w:eastAsia="ru-RU" w:val="uk-UA"/>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ru-RU"/>
    </w:rPr>
  </w:style>
  <w:style w:type="character" w:styleId="Неразрешенноеупоминание">
    <w:name w:val="Неразрешенное упоминание"/>
    <w:next w:val="Неразрешенноеупоминание"/>
    <w:autoRedefine w:val="0"/>
    <w:hidden w:val="0"/>
    <w:qFormat w:val="1"/>
    <w:rPr>
      <w:color w:val="605e5c"/>
      <w:w w:val="100"/>
      <w:position w:val="-1"/>
      <w:effect w:val="none"/>
      <w:shd w:color="auto" w:fill="e1dfdd" w:val="clear"/>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844"/>
        <w:tab w:val="right" w:leader="none" w:pos="9689"/>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2"/>
      <w:szCs w:val="22"/>
      <w:effect w:val="none"/>
      <w:vertAlign w:val="baseline"/>
      <w:cs w:val="0"/>
      <w:em w:val="none"/>
      <w:lang w:eastAsia="en-US"/>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844"/>
        <w:tab w:val="right" w:leader="none" w:pos="9689"/>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НижнийколонтитулЗнак">
    <w:name w:val="Нижний колонтитул Знак"/>
    <w:next w:val="НижнийколонтитулЗнак"/>
    <w:autoRedefine w:val="0"/>
    <w:hidden w:val="0"/>
    <w:qFormat w:val="0"/>
    <w:rPr>
      <w:w w:val="100"/>
      <w:position w:val="-1"/>
      <w:sz w:val="22"/>
      <w:szCs w:val="22"/>
      <w:effect w:val="none"/>
      <w:vertAlign w:val="baseline"/>
      <w:cs w:val="0"/>
      <w:em w:val="none"/>
      <w:lang w:eastAsia="en-US"/>
    </w:rPr>
  </w:style>
  <w:style w:type="paragraph" w:styleId="Обычный1">
    <w:name w:val="Обычный1"/>
    <w:next w:val="Обычный1"/>
    <w:autoRedefine w:val="0"/>
    <w:hidden w:val="0"/>
    <w:qFormat w:val="0"/>
    <w:pPr>
      <w:widowControl w:val="0"/>
      <w:suppressAutoHyphens w:val="1"/>
      <w:spacing w:line="280" w:lineRule="auto"/>
      <w:ind w:leftChars="-1" w:rightChars="0" w:firstLine="320" w:firstLineChars="-1"/>
      <w:jc w:val="both"/>
      <w:textDirection w:val="btLr"/>
      <w:textAlignment w:val="top"/>
      <w:outlineLvl w:val="0"/>
    </w:pPr>
    <w:rPr>
      <w:rFonts w:ascii="Times New Roman" w:eastAsia="Times New Roman" w:hAnsi="Times New Roman"/>
      <w:snapToGrid w:val="0"/>
      <w:w w:val="100"/>
      <w:position w:val="-1"/>
      <w:effect w:val="none"/>
      <w:vertAlign w:val="baseline"/>
      <w:cs w:val="0"/>
      <w:em w:val="none"/>
      <w:lang w:bidi="ar-SA" w:eastAsia="ru-RU" w:val="en-US"/>
    </w:rPr>
  </w:style>
  <w:style w:type="paragraph" w:styleId="Normal">
    <w:name w:val="Normal"/>
    <w:next w:val="Normal"/>
    <w:autoRedefine w:val="0"/>
    <w:hidden w:val="0"/>
    <w:qFormat w:val="0"/>
    <w:pPr>
      <w:widowControl w:val="0"/>
      <w:suppressAutoHyphens w:val="1"/>
      <w:spacing w:line="280" w:lineRule="auto"/>
      <w:ind w:leftChars="-1" w:rightChars="0" w:firstLine="320" w:firstLineChars="-1"/>
      <w:jc w:val="both"/>
      <w:textDirection w:val="btLr"/>
      <w:textAlignment w:val="top"/>
      <w:outlineLvl w:val="0"/>
    </w:pPr>
    <w:rPr>
      <w:rFonts w:ascii="Times New Roman" w:eastAsia="Times New Roman" w:hAnsi="Times New Roman"/>
      <w:snapToGrid w:val="0"/>
      <w:w w:val="100"/>
      <w:position w:val="-1"/>
      <w:sz w:val="28"/>
      <w:effect w:val="none"/>
      <w:vertAlign w:val="baseline"/>
      <w:cs w:val="0"/>
      <w:em w:val="none"/>
      <w:lang w:bidi="ar-SA" w:eastAsia="ru-RU" w:val="en-US"/>
    </w:rPr>
  </w:style>
  <w:style w:type="paragraph" w:styleId="Основнойтекст2">
    <w:name w:val="Основной текст 2"/>
    <w:basedOn w:val="Обычный"/>
    <w:next w:val="Основнойтекст2"/>
    <w:autoRedefine w:val="0"/>
    <w:hidden w:val="0"/>
    <w:qFormat w:val="0"/>
    <w:pPr>
      <w:suppressAutoHyphens w:val="1"/>
      <w:spacing w:after="120" w:line="48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uk-UA"/>
    </w:rPr>
  </w:style>
  <w:style w:type="character" w:styleId="Основнойтекст2Знак">
    <w:name w:val="Основной текст 2 Знак"/>
    <w:next w:val="Основнойтекст2Знак"/>
    <w:autoRedefine w:val="0"/>
    <w:hidden w:val="0"/>
    <w:qFormat w:val="0"/>
    <w:rPr>
      <w:rFonts w:ascii="Times New Roman" w:eastAsia="Times New Roman" w:hAnsi="Times New Roman"/>
      <w:w w:val="100"/>
      <w:position w:val="-1"/>
      <w:sz w:val="24"/>
      <w:szCs w:val="24"/>
      <w:effect w:val="none"/>
      <w:vertAlign w:val="baseline"/>
      <w:cs w:val="0"/>
      <w:em w:val="none"/>
      <w:lang w:val="uk-UA"/>
    </w:rPr>
  </w:style>
  <w:style w:type="paragraph" w:styleId="Текст1">
    <w:name w:val="Текст1"/>
    <w:basedOn w:val="Обычный"/>
    <w:next w:val="Текст1"/>
    <w:autoRedefine w:val="0"/>
    <w:hidden w:val="0"/>
    <w:qFormat w:val="0"/>
    <w:pPr>
      <w:suppressAutoHyphens w:val="0"/>
      <w:spacing w:after="0" w:line="240" w:lineRule="auto"/>
      <w:ind w:leftChars="-1" w:rightChars="0" w:firstLineChars="-1"/>
      <w:textDirection w:val="btLr"/>
      <w:textAlignment w:val="top"/>
      <w:outlineLvl w:val="0"/>
    </w:pPr>
    <w:rPr>
      <w:rFonts w:ascii="Courier New" w:cs="Courier New" w:eastAsia="Times New Roman" w:hAnsi="Courier New"/>
      <w:w w:val="100"/>
      <w:position w:val="-1"/>
      <w:sz w:val="20"/>
      <w:szCs w:val="20"/>
      <w:effect w:val="none"/>
      <w:vertAlign w:val="baseline"/>
      <w:cs w:val="0"/>
      <w:em w:val="none"/>
      <w:lang w:bidi="ar-SA" w:eastAsia="zh-CN" w:val="uk-UA"/>
    </w:rPr>
  </w:style>
  <w:style w:type="character" w:styleId="rvts0">
    <w:name w:val="rvts0"/>
    <w:next w:val="rvts0"/>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kspu.edu/forstudent/shedule.aspx" TargetMode="External"/><Relationship Id="rId22" Type="http://schemas.openxmlformats.org/officeDocument/2006/relationships/hyperlink" Target="https://www.bbc.co.uk/learningenglish/english/intermediate-grammar" TargetMode="External"/><Relationship Id="rId21" Type="http://schemas.openxmlformats.org/officeDocument/2006/relationships/hyperlink" Target="https://www.bbc.co.uk/learningenglish/basic-grammar" TargetMode="External"/><Relationship Id="rId24" Type="http://schemas.openxmlformats.org/officeDocument/2006/relationships/hyperlink" Target="https://www.bbc.co.uk/learningenglish/english/basic-grammar-guide" TargetMode="External"/><Relationship Id="rId23" Type="http://schemas.openxmlformats.org/officeDocument/2006/relationships/hyperlink" Target="https://www.bbc.co.uk/learningenglish/english/course/tg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spu.edu/About/DepartmentAndServices/DAcademicServ.aspx" TargetMode="External"/><Relationship Id="rId26" Type="http://schemas.openxmlformats.org/officeDocument/2006/relationships/hyperlink" Target="https://learnenglish.britishcouncil.org/grammar" TargetMode="External"/><Relationship Id="rId25" Type="http://schemas.openxmlformats.org/officeDocument/2006/relationships/hyperlink" Target="https://www.bbc.co.uk/learningenglish/english/intermediate-grammar-guide" TargetMode="External"/><Relationship Id="rId28" Type="http://schemas.openxmlformats.org/officeDocument/2006/relationships/hyperlink" Target="https://english-dashboard.pearson.com/login" TargetMode="External"/><Relationship Id="rId27" Type="http://schemas.openxmlformats.org/officeDocument/2006/relationships/hyperlink" Target="https://www.ego4u.com/en/cram-up/grammar"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perfect-english-grammar.com/" TargetMode="External"/><Relationship Id="rId7" Type="http://schemas.openxmlformats.org/officeDocument/2006/relationships/hyperlink" Target="https://orcid.org/0000-0002-0959-2669" TargetMode="External"/><Relationship Id="rId8" Type="http://schemas.openxmlformats.org/officeDocument/2006/relationships/hyperlink" Target="http://www.kspu.edu/About/Faculty/IUkrForeignPhilology/ChairTranslation.aspx" TargetMode="External"/><Relationship Id="rId30" Type="http://schemas.openxmlformats.org/officeDocument/2006/relationships/footer" Target="footer1.xml"/><Relationship Id="rId11" Type="http://schemas.openxmlformats.org/officeDocument/2006/relationships/hyperlink" Target="http://www.kspu.edu/About/DepartmentAndServices/DAcademicServ.aspx" TargetMode="External"/><Relationship Id="rId10" Type="http://schemas.openxmlformats.org/officeDocument/2006/relationships/hyperlink" Target="http://www.kspu.edu/About/DepartmentAndServices/DAcademicServ.aspx" TargetMode="External"/><Relationship Id="rId13" Type="http://schemas.openxmlformats.org/officeDocument/2006/relationships/hyperlink" Target="http://www.kspu.edu/Information/Academicintegrity.aspx" TargetMode="External"/><Relationship Id="rId12" Type="http://schemas.openxmlformats.org/officeDocument/2006/relationships/hyperlink" Target="http://www.kspu.edu/About/DepartmentAndServices/DAcademicServ.aspx" TargetMode="External"/><Relationship Id="rId15" Type="http://schemas.openxmlformats.org/officeDocument/2006/relationships/hyperlink" Target="http://www.kspu.edu/About/DepartmentAndServices/DMethodics/EduProcess.aspx" TargetMode="External"/><Relationship Id="rId14" Type="http://schemas.openxmlformats.org/officeDocument/2006/relationships/hyperlink" Target="http://www.kspu.edu/About/Faculty/INaturalScience/MFstud.aspx" TargetMode="External"/><Relationship Id="rId17" Type="http://schemas.openxmlformats.org/officeDocument/2006/relationships/hyperlink" Target="http://www.kspu.edu/FORSTUDENT/SHEDULE.ASPX" TargetMode="External"/><Relationship Id="rId16" Type="http://schemas.openxmlformats.org/officeDocument/2006/relationships/hyperlink" Target="http://www.kspu.edu/About/DepartmentAndServices/DMethodics/EduProcess.aspx" TargetMode="External"/><Relationship Id="rId19"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UoNZ7ABjchrGEihUgmy8JwLew==">AMUW2mW3CuBBqIXoEt+d+HIMsF6eKXkFdRQFn95AlOE+nbxtKDNn1NSPmNIl1VLa/2uBM79fo9l7mLFEM26ogX+pTbxsLpo1AvLVEZ07RKmjgbzqx03R63ismZwNq86gOLJ0uKfVLt5Fy3gd26gijBEkel5Cz2916EgIPlvgSrtb90epZuvOkRZsRlhz7eX+NCSgws8fsVOniUYzocWSWz4ow2jfLoYA60J3SIhZ9d2oeJR/dgEvwUNQKV2wB1W+hrxhbPGlMLS9rURUxFDpCwJTXG0nVe4BIQN2POL12yONiqFE46apqKCo0wk436cvEptzvy34c2WDP+iu6PaoWzFsiiI1i2LdtGkrglL9anTu/YLP7UVz2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2020-07-06T13:19:00Z</dcterms:created>
  <dc:creator>Черная Марина Николаевна</dc:creator>
</cp:coreProperties>
</file>

<file path=docProps/custom.xml><?xml version="1.0" encoding="utf-8"?>
<Properties xmlns="http://schemas.openxmlformats.org/officeDocument/2006/custom-properties" xmlns:vt="http://schemas.openxmlformats.org/officeDocument/2006/docPropsVTypes"/>
</file>